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E4EDB" w14:textId="77777777" w:rsidR="00283458" w:rsidRDefault="00BD4451">
      <w:pPr>
        <w:spacing w:after="0" w:line="259" w:lineRule="auto"/>
        <w:ind w:left="461" w:firstLine="0"/>
        <w:jc w:val="center"/>
      </w:pPr>
      <w:r>
        <w:rPr>
          <w:sz w:val="34"/>
        </w:rPr>
        <w:t>REPUBBLICA ITALIANA</w:t>
      </w:r>
    </w:p>
    <w:p w14:paraId="7434060A" w14:textId="77777777" w:rsidR="00283458" w:rsidRDefault="00BD4451">
      <w:pPr>
        <w:spacing w:after="72" w:line="259" w:lineRule="auto"/>
        <w:ind w:left="4517" w:firstLine="0"/>
        <w:jc w:val="left"/>
      </w:pPr>
      <w:r>
        <w:rPr>
          <w:noProof/>
        </w:rPr>
        <w:drawing>
          <wp:inline distT="0" distB="0" distL="0" distR="0" wp14:anchorId="13E73FA6" wp14:editId="29817F19">
            <wp:extent cx="530352" cy="615872"/>
            <wp:effectExtent l="0" t="0" r="0" b="0"/>
            <wp:docPr id="1120" name="Picture 1120"/>
            <wp:cNvGraphicFramePr/>
            <a:graphic xmlns:a="http://schemas.openxmlformats.org/drawingml/2006/main">
              <a:graphicData uri="http://schemas.openxmlformats.org/drawingml/2006/picture">
                <pic:pic xmlns:pic="http://schemas.openxmlformats.org/drawingml/2006/picture">
                  <pic:nvPicPr>
                    <pic:cNvPr id="1120" name="Picture 1120"/>
                    <pic:cNvPicPr/>
                  </pic:nvPicPr>
                  <pic:blipFill>
                    <a:blip r:embed="rId4"/>
                    <a:stretch>
                      <a:fillRect/>
                    </a:stretch>
                  </pic:blipFill>
                  <pic:spPr>
                    <a:xfrm>
                      <a:off x="0" y="0"/>
                      <a:ext cx="530352" cy="615872"/>
                    </a:xfrm>
                    <a:prstGeom prst="rect">
                      <a:avLst/>
                    </a:prstGeom>
                  </pic:spPr>
                </pic:pic>
              </a:graphicData>
            </a:graphic>
          </wp:inline>
        </w:drawing>
      </w:r>
    </w:p>
    <w:p w14:paraId="0AD8AFB6" w14:textId="77777777" w:rsidR="00283458" w:rsidRDefault="00BD4451">
      <w:pPr>
        <w:pStyle w:val="Titolo1"/>
      </w:pPr>
      <w:r>
        <w:t>Regione Siciliana</w:t>
      </w:r>
    </w:p>
    <w:p w14:paraId="35D9992F" w14:textId="77777777" w:rsidR="00283458" w:rsidRDefault="00BD4451">
      <w:pPr>
        <w:spacing w:after="120" w:line="265" w:lineRule="auto"/>
        <w:ind w:left="1450" w:right="1421" w:hanging="10"/>
        <w:jc w:val="center"/>
      </w:pPr>
      <w:r>
        <w:rPr>
          <w:sz w:val="20"/>
        </w:rPr>
        <w:t>ASSESSORATO DELL'ISTRUZIONE E DELLA</w:t>
      </w:r>
    </w:p>
    <w:p w14:paraId="77D65F29" w14:textId="77777777" w:rsidR="00283458" w:rsidRDefault="00BD4451">
      <w:pPr>
        <w:spacing w:after="534" w:line="265" w:lineRule="auto"/>
        <w:ind w:left="1450" w:right="1406" w:hanging="10"/>
        <w:jc w:val="center"/>
      </w:pPr>
      <w:r>
        <w:rPr>
          <w:sz w:val="20"/>
        </w:rPr>
        <w:t>FORMAZIONE PROFESSIONALE</w:t>
      </w:r>
      <w:r>
        <w:rPr>
          <w:noProof/>
        </w:rPr>
        <w:drawing>
          <wp:inline distT="0" distB="0" distL="0" distR="0" wp14:anchorId="67F5B9F9" wp14:editId="58EC61C4">
            <wp:extent cx="3048" cy="6097"/>
            <wp:effectExtent l="0" t="0" r="0" b="0"/>
            <wp:docPr id="1068" name="Picture 1068"/>
            <wp:cNvGraphicFramePr/>
            <a:graphic xmlns:a="http://schemas.openxmlformats.org/drawingml/2006/main">
              <a:graphicData uri="http://schemas.openxmlformats.org/drawingml/2006/picture">
                <pic:pic xmlns:pic="http://schemas.openxmlformats.org/drawingml/2006/picture">
                  <pic:nvPicPr>
                    <pic:cNvPr id="1068" name="Picture 1068"/>
                    <pic:cNvPicPr/>
                  </pic:nvPicPr>
                  <pic:blipFill>
                    <a:blip r:embed="rId5"/>
                    <a:stretch>
                      <a:fillRect/>
                    </a:stretch>
                  </pic:blipFill>
                  <pic:spPr>
                    <a:xfrm>
                      <a:off x="0" y="0"/>
                      <a:ext cx="3048" cy="6097"/>
                    </a:xfrm>
                    <a:prstGeom prst="rect">
                      <a:avLst/>
                    </a:prstGeom>
                  </pic:spPr>
                </pic:pic>
              </a:graphicData>
            </a:graphic>
          </wp:inline>
        </w:drawing>
      </w:r>
    </w:p>
    <w:p w14:paraId="760DA5D9" w14:textId="77777777" w:rsidR="00283458" w:rsidRDefault="00BD4451">
      <w:pPr>
        <w:spacing w:after="74" w:line="259" w:lineRule="auto"/>
        <w:ind w:left="0" w:firstLine="0"/>
        <w:jc w:val="center"/>
      </w:pPr>
      <w:r>
        <w:rPr>
          <w:sz w:val="26"/>
        </w:rPr>
        <w:t>L ' Assessore</w:t>
      </w:r>
    </w:p>
    <w:p w14:paraId="04A05CB6" w14:textId="77777777" w:rsidR="00283458" w:rsidRDefault="00BD4451">
      <w:pPr>
        <w:tabs>
          <w:tab w:val="center" w:pos="6487"/>
        </w:tabs>
        <w:spacing w:after="268" w:line="259" w:lineRule="auto"/>
        <w:ind w:left="0" w:firstLine="0"/>
        <w:jc w:val="left"/>
      </w:pPr>
      <w:r>
        <w:t>Prot. n. 055/Gab</w:t>
      </w:r>
      <w:r>
        <w:tab/>
        <w:t>Palermo, 8.1.2022</w:t>
      </w:r>
    </w:p>
    <w:p w14:paraId="171174BB" w14:textId="77777777" w:rsidR="00283458" w:rsidRDefault="00BD4451">
      <w:pPr>
        <w:pBdr>
          <w:top w:val="single" w:sz="3" w:space="0" w:color="000000"/>
          <w:left w:val="single" w:sz="8" w:space="0" w:color="000000"/>
          <w:bottom w:val="single" w:sz="3" w:space="0" w:color="000000"/>
          <w:right w:val="single" w:sz="8" w:space="0" w:color="000000"/>
        </w:pBdr>
        <w:spacing w:after="862" w:line="259" w:lineRule="auto"/>
        <w:ind w:left="58" w:firstLine="0"/>
        <w:jc w:val="left"/>
      </w:pPr>
      <w:r>
        <w:t>Oggetto: COVID-19— D.L. 1/7.1.2022. Interventi regionali: modifica calendario scolastico 2021-22.</w:t>
      </w:r>
    </w:p>
    <w:p w14:paraId="13B7EFC5" w14:textId="77777777" w:rsidR="00283458" w:rsidRDefault="00BD4451">
      <w:pPr>
        <w:spacing w:after="200" w:line="254" w:lineRule="auto"/>
        <w:ind w:left="4089" w:right="1195" w:hanging="5"/>
      </w:pPr>
      <w:r>
        <w:rPr>
          <w:sz w:val="20"/>
        </w:rPr>
        <w:t>Alle Città Metropolitane, ai Liberi Consorzi provinciali ed ai Comuni della Sicilia per il tramite di: ANCI-SICILIA</w:t>
      </w:r>
    </w:p>
    <w:p w14:paraId="12761722" w14:textId="77777777" w:rsidR="00283458" w:rsidRDefault="00BD4451">
      <w:pPr>
        <w:spacing w:after="222" w:line="254" w:lineRule="auto"/>
        <w:ind w:left="4089" w:hanging="5"/>
      </w:pPr>
      <w:r>
        <w:rPr>
          <w:sz w:val="20"/>
        </w:rPr>
        <w:t>Al Sig. Direttore Generale dell'Ufficio Scolastico Regionale (USR)</w:t>
      </w:r>
    </w:p>
    <w:p w14:paraId="57624087" w14:textId="77777777" w:rsidR="00283458" w:rsidRDefault="00BD4451">
      <w:pPr>
        <w:spacing w:after="222" w:line="254" w:lineRule="auto"/>
        <w:ind w:left="4089" w:hanging="5"/>
      </w:pPr>
      <w:r>
        <w:rPr>
          <w:sz w:val="20"/>
        </w:rPr>
        <w:t>Ai Sigg. Dirigenti degli Ambiti Territoriali provinciali</w:t>
      </w:r>
    </w:p>
    <w:p w14:paraId="6F525853" w14:textId="77777777" w:rsidR="00283458" w:rsidRDefault="00BD4451">
      <w:pPr>
        <w:spacing w:after="222" w:line="254" w:lineRule="auto"/>
        <w:ind w:left="4089" w:right="2342" w:hanging="5"/>
      </w:pPr>
      <w:r>
        <w:rPr>
          <w:sz w:val="20"/>
        </w:rPr>
        <w:t>Ai Sigg. Dirigen</w:t>
      </w:r>
      <w:r>
        <w:rPr>
          <w:sz w:val="20"/>
        </w:rPr>
        <w:t>ti scolastici della Sicilia per il tramite di: USR -Sicilia</w:t>
      </w:r>
    </w:p>
    <w:p w14:paraId="45136DD3" w14:textId="77777777" w:rsidR="00283458" w:rsidRDefault="00BD4451">
      <w:pPr>
        <w:tabs>
          <w:tab w:val="center" w:pos="2969"/>
          <w:tab w:val="center" w:pos="5285"/>
        </w:tabs>
        <w:spacing w:after="209" w:line="265" w:lineRule="auto"/>
        <w:ind w:left="0" w:firstLine="0"/>
        <w:jc w:val="left"/>
      </w:pPr>
      <w:r>
        <w:rPr>
          <w:sz w:val="20"/>
        </w:rPr>
        <w:tab/>
        <w:t>p.c.</w:t>
      </w:r>
      <w:r>
        <w:rPr>
          <w:sz w:val="20"/>
        </w:rPr>
        <w:tab/>
        <w:t>On. Presidente della Regione</w:t>
      </w:r>
    </w:p>
    <w:p w14:paraId="1569134B" w14:textId="77777777" w:rsidR="00283458" w:rsidRDefault="00BD4451">
      <w:pPr>
        <w:spacing w:after="209" w:line="265" w:lineRule="auto"/>
        <w:ind w:left="1450" w:hanging="10"/>
        <w:jc w:val="center"/>
      </w:pPr>
      <w:r>
        <w:rPr>
          <w:sz w:val="20"/>
        </w:rPr>
        <w:t>Ai Sigg. Prefetti della Regione Siciliana</w:t>
      </w:r>
    </w:p>
    <w:p w14:paraId="7B15DD57" w14:textId="77777777" w:rsidR="00283458" w:rsidRDefault="00BD4451">
      <w:pPr>
        <w:spacing w:after="222" w:line="254" w:lineRule="auto"/>
        <w:ind w:left="4089" w:hanging="5"/>
      </w:pPr>
      <w:r>
        <w:rPr>
          <w:sz w:val="20"/>
        </w:rPr>
        <w:t>Al Sig. Capo di Gabinetto del Sig. Ministro dell'Istruzione</w:t>
      </w:r>
    </w:p>
    <w:p w14:paraId="10D93C2F" w14:textId="77777777" w:rsidR="00283458" w:rsidRDefault="00BD4451">
      <w:pPr>
        <w:spacing w:after="209" w:line="265" w:lineRule="auto"/>
        <w:ind w:left="1450" w:right="24" w:hanging="10"/>
        <w:jc w:val="center"/>
      </w:pPr>
      <w:r>
        <w:rPr>
          <w:sz w:val="20"/>
        </w:rPr>
        <w:t>Al Sig. Presidente Task-Force regionale</w:t>
      </w:r>
    </w:p>
    <w:p w14:paraId="78E68800" w14:textId="77777777" w:rsidR="00283458" w:rsidRDefault="00BD4451">
      <w:pPr>
        <w:spacing w:after="222" w:line="254" w:lineRule="auto"/>
        <w:ind w:left="4089" w:right="1282" w:hanging="5"/>
      </w:pPr>
      <w:r>
        <w:rPr>
          <w:sz w:val="20"/>
        </w:rPr>
        <w:t>Al Sig. Dirigente G</w:t>
      </w:r>
      <w:r>
        <w:rPr>
          <w:sz w:val="20"/>
        </w:rPr>
        <w:t>enerale del Dipartimento regionale per le Attività Sanitarie ed Osservatorio epidemiologico</w:t>
      </w:r>
    </w:p>
    <w:p w14:paraId="3EFC594B" w14:textId="77777777" w:rsidR="00283458" w:rsidRDefault="00BD4451">
      <w:pPr>
        <w:spacing w:after="222" w:line="254" w:lineRule="auto"/>
        <w:ind w:left="4089" w:right="1286" w:hanging="5"/>
      </w:pPr>
      <w:r>
        <w:rPr>
          <w:sz w:val="20"/>
        </w:rPr>
        <w:t>Al Sig. Dirigente Generale del Dipartimento regionale per la Pianificazione strategica</w:t>
      </w:r>
    </w:p>
    <w:p w14:paraId="71FA5E4C" w14:textId="77777777" w:rsidR="00283458" w:rsidRDefault="00BD4451">
      <w:pPr>
        <w:spacing w:after="222" w:line="254" w:lineRule="auto"/>
        <w:ind w:left="4089" w:hanging="5"/>
      </w:pPr>
      <w:r>
        <w:rPr>
          <w:sz w:val="20"/>
        </w:rPr>
        <w:t>Ai Sigg. Dirigenti Generali delle ASP provinciali</w:t>
      </w:r>
    </w:p>
    <w:p w14:paraId="2D007176" w14:textId="77777777" w:rsidR="00283458" w:rsidRDefault="00BD4451">
      <w:pPr>
        <w:spacing w:after="222" w:line="254" w:lineRule="auto"/>
        <w:ind w:left="4089" w:hanging="5"/>
      </w:pPr>
      <w:r>
        <w:rPr>
          <w:sz w:val="20"/>
        </w:rPr>
        <w:t>Ai Sigg. Commissari straordinari per l'Emergenza Covid-19</w:t>
      </w:r>
    </w:p>
    <w:p w14:paraId="050D8C6B" w14:textId="77777777" w:rsidR="00283458" w:rsidRDefault="00BD4451">
      <w:pPr>
        <w:spacing w:after="115" w:line="367" w:lineRule="auto"/>
        <w:ind w:left="4089" w:right="1526" w:hanging="5"/>
      </w:pPr>
      <w:r>
        <w:rPr>
          <w:sz w:val="20"/>
        </w:rPr>
        <w:t>Al Sig. Dirigente Generale del Dipartimento regionale dell'Istruzione, dell'Università e del Diritto allo studio Ai Sigg. Componenti della Task-Force regionale</w:t>
      </w:r>
    </w:p>
    <w:p w14:paraId="73D0A276" w14:textId="77777777" w:rsidR="00283458" w:rsidRDefault="00BD4451">
      <w:pPr>
        <w:spacing w:after="222" w:line="254" w:lineRule="auto"/>
        <w:ind w:left="4089" w:hanging="5"/>
      </w:pPr>
      <w:r>
        <w:rPr>
          <w:sz w:val="20"/>
        </w:rPr>
        <w:t xml:space="preserve">Agli Enti di Formazione Professionale </w:t>
      </w:r>
      <w:r>
        <w:rPr>
          <w:sz w:val="20"/>
        </w:rPr>
        <w:t xml:space="preserve">(eroganti </w:t>
      </w:r>
      <w:proofErr w:type="spellStart"/>
      <w:r>
        <w:rPr>
          <w:sz w:val="20"/>
        </w:rPr>
        <w:t>IeFP</w:t>
      </w:r>
      <w:proofErr w:type="spellEnd"/>
      <w:r>
        <w:rPr>
          <w:sz w:val="20"/>
        </w:rPr>
        <w:t>)</w:t>
      </w:r>
    </w:p>
    <w:p w14:paraId="25F56E8C" w14:textId="77777777" w:rsidR="00283458" w:rsidRDefault="00BD4451">
      <w:pPr>
        <w:spacing w:after="209" w:line="265" w:lineRule="auto"/>
        <w:ind w:left="1450" w:right="1622" w:hanging="10"/>
        <w:jc w:val="center"/>
      </w:pPr>
      <w:r>
        <w:rPr>
          <w:sz w:val="20"/>
        </w:rPr>
        <w:t>Alle Fondazioni ITS</w:t>
      </w:r>
    </w:p>
    <w:p w14:paraId="539EB711" w14:textId="77777777" w:rsidR="00283458" w:rsidRDefault="00BD4451">
      <w:pPr>
        <w:pStyle w:val="Titolo2"/>
      </w:pPr>
      <w:r>
        <w:lastRenderedPageBreak/>
        <w:t>LORO SEDI</w:t>
      </w:r>
    </w:p>
    <w:p w14:paraId="0AE1E896" w14:textId="77777777" w:rsidR="00283458" w:rsidRDefault="00BD4451">
      <w:pPr>
        <w:ind w:right="52"/>
      </w:pPr>
      <w:r>
        <w:t>Il provvedimento adottato, in data 7.01.2022, dal Governo nazionale in materia di riapertura delle istituzioni scolastiche dopo la pausa natalizia induce ad una necessitata revisione delle modalità di frequenza</w:t>
      </w:r>
      <w:r>
        <w:t xml:space="preserve"> e dei correlati assetti organizzativi, anche in relazione alla documentata diffusione incrementale dell'infezione da COVID-19. </w:t>
      </w:r>
      <w:r>
        <w:rPr>
          <w:noProof/>
        </w:rPr>
        <w:drawing>
          <wp:inline distT="0" distB="0" distL="0" distR="0" wp14:anchorId="7F6F9403" wp14:editId="768E21EF">
            <wp:extent cx="3049" cy="3049"/>
            <wp:effectExtent l="0" t="0" r="0" b="0"/>
            <wp:docPr id="3721" name="Picture 3721"/>
            <wp:cNvGraphicFramePr/>
            <a:graphic xmlns:a="http://schemas.openxmlformats.org/drawingml/2006/main">
              <a:graphicData uri="http://schemas.openxmlformats.org/drawingml/2006/picture">
                <pic:pic xmlns:pic="http://schemas.openxmlformats.org/drawingml/2006/picture">
                  <pic:nvPicPr>
                    <pic:cNvPr id="3721" name="Picture 3721"/>
                    <pic:cNvPicPr/>
                  </pic:nvPicPr>
                  <pic:blipFill>
                    <a:blip r:embed="rId6"/>
                    <a:stretch>
                      <a:fillRect/>
                    </a:stretch>
                  </pic:blipFill>
                  <pic:spPr>
                    <a:xfrm>
                      <a:off x="0" y="0"/>
                      <a:ext cx="3049" cy="3049"/>
                    </a:xfrm>
                    <a:prstGeom prst="rect">
                      <a:avLst/>
                    </a:prstGeom>
                  </pic:spPr>
                </pic:pic>
              </a:graphicData>
            </a:graphic>
          </wp:inline>
        </w:drawing>
      </w:r>
      <w:r>
        <w:t>Emergono peraltro diffusi elementi di preoccupazione connessi alle difficoltà di garantire l'assolvimento delle articolate proc</w:t>
      </w:r>
      <w:r>
        <w:t>edure di testing e di monitoraggio sanitario secondo le modalità e i tempi previsti dalla predetta disposizione ministeriale.</w:t>
      </w:r>
      <w:r>
        <w:rPr>
          <w:noProof/>
        </w:rPr>
        <w:drawing>
          <wp:inline distT="0" distB="0" distL="0" distR="0" wp14:anchorId="45B8CEED" wp14:editId="5DE732BC">
            <wp:extent cx="3048" cy="6098"/>
            <wp:effectExtent l="0" t="0" r="0" b="0"/>
            <wp:docPr id="3722" name="Picture 3722"/>
            <wp:cNvGraphicFramePr/>
            <a:graphic xmlns:a="http://schemas.openxmlformats.org/drawingml/2006/main">
              <a:graphicData uri="http://schemas.openxmlformats.org/drawingml/2006/picture">
                <pic:pic xmlns:pic="http://schemas.openxmlformats.org/drawingml/2006/picture">
                  <pic:nvPicPr>
                    <pic:cNvPr id="3722" name="Picture 3722"/>
                    <pic:cNvPicPr/>
                  </pic:nvPicPr>
                  <pic:blipFill>
                    <a:blip r:embed="rId7"/>
                    <a:stretch>
                      <a:fillRect/>
                    </a:stretch>
                  </pic:blipFill>
                  <pic:spPr>
                    <a:xfrm>
                      <a:off x="0" y="0"/>
                      <a:ext cx="3048" cy="6098"/>
                    </a:xfrm>
                    <a:prstGeom prst="rect">
                      <a:avLst/>
                    </a:prstGeom>
                  </pic:spPr>
                </pic:pic>
              </a:graphicData>
            </a:graphic>
          </wp:inline>
        </w:drawing>
      </w:r>
    </w:p>
    <w:p w14:paraId="17A47B11" w14:textId="77777777" w:rsidR="00283458" w:rsidRDefault="00BD4451">
      <w:pPr>
        <w:ind w:left="14" w:right="52"/>
      </w:pPr>
      <w:r>
        <w:t xml:space="preserve">Ciò premesso e stante le plurime segnalazioni pervenute da Enti ed Autorità locali, organismi sindacali e di </w:t>
      </w:r>
      <w:r>
        <w:rPr>
          <w:noProof/>
        </w:rPr>
        <w:drawing>
          <wp:inline distT="0" distB="0" distL="0" distR="0" wp14:anchorId="099251EF" wp14:editId="4D5DE60F">
            <wp:extent cx="3047" cy="3049"/>
            <wp:effectExtent l="0" t="0" r="0" b="0"/>
            <wp:docPr id="3723" name="Picture 3723"/>
            <wp:cNvGraphicFramePr/>
            <a:graphic xmlns:a="http://schemas.openxmlformats.org/drawingml/2006/main">
              <a:graphicData uri="http://schemas.openxmlformats.org/drawingml/2006/picture">
                <pic:pic xmlns:pic="http://schemas.openxmlformats.org/drawingml/2006/picture">
                  <pic:nvPicPr>
                    <pic:cNvPr id="3723" name="Picture 3723"/>
                    <pic:cNvPicPr/>
                  </pic:nvPicPr>
                  <pic:blipFill>
                    <a:blip r:embed="rId8"/>
                    <a:stretch>
                      <a:fillRect/>
                    </a:stretch>
                  </pic:blipFill>
                  <pic:spPr>
                    <a:xfrm>
                      <a:off x="0" y="0"/>
                      <a:ext cx="3047" cy="3049"/>
                    </a:xfrm>
                    <a:prstGeom prst="rect">
                      <a:avLst/>
                    </a:prstGeom>
                  </pic:spPr>
                </pic:pic>
              </a:graphicData>
            </a:graphic>
          </wp:inline>
        </w:drawing>
      </w:r>
      <w:r>
        <w:t>categoria, rapprese</w:t>
      </w:r>
      <w:r>
        <w:t>ntanze dei genitori e degli studenti, nonché a seguito dell'Ordinanza n. 1/2022 dell'On. Presidente della Regione Siciliana, si è riunita, in data odierna, la task-force regionale per la riapertura in sicurezza delle istituzioni educative, presieduta dal P</w:t>
      </w:r>
      <w:r>
        <w:t xml:space="preserve">rof. Adelfio Elio Cardinale e presenti, da parte regionale, gli Assessori all'Istruzione e alla Salute, </w:t>
      </w:r>
      <w:proofErr w:type="spellStart"/>
      <w:r>
        <w:t>nonchè</w:t>
      </w:r>
      <w:proofErr w:type="spellEnd"/>
      <w:r>
        <w:t xml:space="preserve"> rappresentanti tecnici degli stessi Assessorati, dell'Assessorato alle Infrastrutture e Mobilità e degli Uffici di diretta collaborazione dell'</w:t>
      </w:r>
      <w:proofErr w:type="spellStart"/>
      <w:r>
        <w:t>On</w:t>
      </w:r>
      <w:r>
        <w:t>.Presidente</w:t>
      </w:r>
      <w:proofErr w:type="spellEnd"/>
      <w:r>
        <w:t>.</w:t>
      </w:r>
    </w:p>
    <w:p w14:paraId="1C11F3F9" w14:textId="77777777" w:rsidR="00283458" w:rsidRDefault="00BD4451">
      <w:pPr>
        <w:ind w:left="14" w:right="52"/>
      </w:pPr>
      <w:r>
        <w:t>Nell'occasione, tanto l'ANCI-Sicilia, a nome degli Enti territoriali, quanto i numerosi partecipanti, per conto delle istituzioni scolastiche, didattico-formative e di categoria, hanno rappresentato preoccupazioni in ordine allo stato epidemic</w:t>
      </w:r>
      <w:r>
        <w:t>o generale, nonché articolate riserve sulla concreta e tempestiva applicabilità delle disposizioni governative.</w:t>
      </w:r>
      <w:r>
        <w:rPr>
          <w:noProof/>
        </w:rPr>
        <w:drawing>
          <wp:inline distT="0" distB="0" distL="0" distR="0" wp14:anchorId="264FBC0C" wp14:editId="5BEDCFBB">
            <wp:extent cx="3048" cy="12195"/>
            <wp:effectExtent l="0" t="0" r="0" b="0"/>
            <wp:docPr id="7713" name="Picture 7713"/>
            <wp:cNvGraphicFramePr/>
            <a:graphic xmlns:a="http://schemas.openxmlformats.org/drawingml/2006/main">
              <a:graphicData uri="http://schemas.openxmlformats.org/drawingml/2006/picture">
                <pic:pic xmlns:pic="http://schemas.openxmlformats.org/drawingml/2006/picture">
                  <pic:nvPicPr>
                    <pic:cNvPr id="7713" name="Picture 7713"/>
                    <pic:cNvPicPr/>
                  </pic:nvPicPr>
                  <pic:blipFill>
                    <a:blip r:embed="rId9"/>
                    <a:stretch>
                      <a:fillRect/>
                    </a:stretch>
                  </pic:blipFill>
                  <pic:spPr>
                    <a:xfrm>
                      <a:off x="0" y="0"/>
                      <a:ext cx="3048" cy="12195"/>
                    </a:xfrm>
                    <a:prstGeom prst="rect">
                      <a:avLst/>
                    </a:prstGeom>
                  </pic:spPr>
                </pic:pic>
              </a:graphicData>
            </a:graphic>
          </wp:inline>
        </w:drawing>
      </w:r>
    </w:p>
    <w:p w14:paraId="77C96528" w14:textId="77777777" w:rsidR="00283458" w:rsidRDefault="00BD4451">
      <w:pPr>
        <w:spacing w:after="69"/>
        <w:ind w:left="14" w:right="52"/>
      </w:pPr>
      <w:r>
        <w:t xml:space="preserve">Da parte sua, il governo regionale, nell'intendimento di contemperare l'applicazione della inderogabile norma nazionale con le rappresentate e </w:t>
      </w:r>
      <w:r>
        <w:t xml:space="preserve">motivate esigenze, nel condividere queste ultime, ha ritenuto di potere procedere, nel rispetto delle sue prerogative e competenze, alla parziale modifica del calendario didattico dell'a.s.2021-22, precedentemente adottato con D.A. n. 1187/5.7.2021 e </w:t>
      </w:r>
      <w:proofErr w:type="spellStart"/>
      <w:r>
        <w:t>ss.mm</w:t>
      </w:r>
      <w:r>
        <w:t>.ii</w:t>
      </w:r>
      <w:proofErr w:type="spellEnd"/>
      <w:r>
        <w:t>., riducendone di tre giorni la originaria durata, pur sempre nel rispetto del numero minimo delle giornate scolastiche, e disponendo il rientro a scuola in presenza, dopo le festività natalizie, alla data del 13 gennaio p.v.</w:t>
      </w:r>
    </w:p>
    <w:p w14:paraId="043A973C" w14:textId="77777777" w:rsidR="00283458" w:rsidRDefault="00BD4451">
      <w:pPr>
        <w:ind w:left="14" w:right="52"/>
      </w:pPr>
      <w:r>
        <w:t xml:space="preserve">Tale proroga potrà altresì </w:t>
      </w:r>
      <w:r>
        <w:t>essere proficuamente utilizzata dai Sigg. Dirigenti scolastici (o loro Delegati per la gestione della pandemia da COVID. 19) per promuovere più stretti raccordi operativi con le ASP territorialmente competenti, al fine di intensificare le operazioni di cop</w:t>
      </w:r>
      <w:r>
        <w:t>ertura vaccinale (</w:t>
      </w:r>
      <w:r>
        <w:rPr>
          <w:u w:val="single" w:color="000000"/>
        </w:rPr>
        <w:t>anche della fascia 5-11 anni</w:t>
      </w:r>
      <w:r>
        <w:t>) e di monitoraggio scolastico della popolazione scolastica (studenti ed operatori).</w:t>
      </w:r>
    </w:p>
    <w:p w14:paraId="56C89B42" w14:textId="77777777" w:rsidR="00283458" w:rsidRDefault="00BD4451">
      <w:pPr>
        <w:ind w:left="14" w:right="52"/>
      </w:pPr>
      <w:r>
        <w:t>Si chiarisce, infine, che il governo regionale, sulla base degli aggiornamenti tecnico-sanitari in corso e delle risultanze p</w:t>
      </w:r>
      <w:r>
        <w:t>rovenienti dalle istituzioni scolastiche, si riserva ulteriori interventi a tutela della salute pubblica e del diritto allo studio.</w:t>
      </w:r>
    </w:p>
    <w:p w14:paraId="68F9113C" w14:textId="77777777" w:rsidR="00283458" w:rsidRDefault="00BD4451">
      <w:pPr>
        <w:spacing w:after="4"/>
        <w:ind w:left="14" w:right="52"/>
      </w:pPr>
      <w:proofErr w:type="gramStart"/>
      <w:r>
        <w:t>La presente disposizioni</w:t>
      </w:r>
      <w:proofErr w:type="gramEnd"/>
      <w:r>
        <w:t xml:space="preserve"> si applica alle scuole per l'infanzia e di ogni ordine e grado, al sistema della formazione profess</w:t>
      </w:r>
      <w:r>
        <w:t>ionale erogante percorsi in obbligo scolastico (</w:t>
      </w:r>
      <w:proofErr w:type="spellStart"/>
      <w:r>
        <w:t>IeFP</w:t>
      </w:r>
      <w:proofErr w:type="spellEnd"/>
      <w:r>
        <w:t>) e alle Fondazioni ITS.</w:t>
      </w:r>
    </w:p>
    <w:p w14:paraId="361717F8" w14:textId="77777777" w:rsidR="00283458" w:rsidRDefault="00BD4451">
      <w:pPr>
        <w:spacing w:after="387"/>
        <w:ind w:left="701" w:right="52"/>
      </w:pPr>
      <w:r>
        <w:t>L'occasione è gradita per porgere distinti saluti.</w:t>
      </w:r>
    </w:p>
    <w:p w14:paraId="2EFF5186" w14:textId="77777777" w:rsidR="00283458" w:rsidRDefault="00BD4451">
      <w:pPr>
        <w:spacing w:after="0" w:line="259" w:lineRule="auto"/>
        <w:ind w:left="3317" w:firstLine="0"/>
        <w:jc w:val="center"/>
      </w:pPr>
      <w:r>
        <w:rPr>
          <w:noProof/>
        </w:rPr>
        <w:lastRenderedPageBreak/>
        <mc:AlternateContent>
          <mc:Choice Requires="wpg">
            <w:drawing>
              <wp:inline distT="0" distB="0" distL="0" distR="0" wp14:anchorId="4D471BB0" wp14:editId="3BFE1836">
                <wp:extent cx="1813560" cy="868928"/>
                <wp:effectExtent l="0" t="0" r="0" b="0"/>
                <wp:docPr id="7432" name="Group 7432"/>
                <wp:cNvGraphicFramePr/>
                <a:graphic xmlns:a="http://schemas.openxmlformats.org/drawingml/2006/main">
                  <a:graphicData uri="http://schemas.microsoft.com/office/word/2010/wordprocessingGroup">
                    <wpg:wgp>
                      <wpg:cNvGrpSpPr/>
                      <wpg:grpSpPr>
                        <a:xfrm>
                          <a:off x="0" y="0"/>
                          <a:ext cx="1813560" cy="868928"/>
                          <a:chOff x="0" y="0"/>
                          <a:chExt cx="1813560" cy="868928"/>
                        </a:xfrm>
                      </wpg:grpSpPr>
                      <pic:pic xmlns:pic="http://schemas.openxmlformats.org/drawingml/2006/picture">
                        <pic:nvPicPr>
                          <pic:cNvPr id="7715" name="Picture 7715"/>
                          <pic:cNvPicPr/>
                        </pic:nvPicPr>
                        <pic:blipFill>
                          <a:blip r:embed="rId10"/>
                          <a:stretch>
                            <a:fillRect/>
                          </a:stretch>
                        </pic:blipFill>
                        <pic:spPr>
                          <a:xfrm>
                            <a:off x="94488" y="0"/>
                            <a:ext cx="1719072" cy="868928"/>
                          </a:xfrm>
                          <a:prstGeom prst="rect">
                            <a:avLst/>
                          </a:prstGeom>
                        </pic:spPr>
                      </pic:pic>
                      <wps:wsp>
                        <wps:cNvPr id="1807" name="Rectangle 1807"/>
                        <wps:cNvSpPr/>
                        <wps:spPr>
                          <a:xfrm>
                            <a:off x="0" y="271349"/>
                            <a:ext cx="308092" cy="178419"/>
                          </a:xfrm>
                          <a:prstGeom prst="rect">
                            <a:avLst/>
                          </a:prstGeom>
                          <a:ln>
                            <a:noFill/>
                          </a:ln>
                        </wps:spPr>
                        <wps:txbx>
                          <w:txbxContent>
                            <w:p w14:paraId="1DF3B153" w14:textId="77777777" w:rsidR="00283458" w:rsidRDefault="00BD4451">
                              <w:pPr>
                                <w:spacing w:after="160" w:line="259" w:lineRule="auto"/>
                                <w:ind w:left="0" w:firstLine="0"/>
                                <w:jc w:val="left"/>
                              </w:pPr>
                              <w:r>
                                <w:rPr>
                                  <w:sz w:val="20"/>
                                </w:rPr>
                                <w:t xml:space="preserve">On. </w:t>
                              </w:r>
                            </w:p>
                          </w:txbxContent>
                        </wps:txbx>
                        <wps:bodyPr horzOverflow="overflow" vert="horz" lIns="0" tIns="0" rIns="0" bIns="0" rtlCol="0">
                          <a:noAutofit/>
                        </wps:bodyPr>
                      </wps:wsp>
                    </wpg:wgp>
                  </a:graphicData>
                </a:graphic>
              </wp:inline>
            </w:drawing>
          </mc:Choice>
          <mc:Fallback xmlns:a="http://schemas.openxmlformats.org/drawingml/2006/main">
            <w:pict>
              <v:group id="Group 7432" style="width:142.8pt;height:68.4196pt;mso-position-horizontal-relative:char;mso-position-vertical-relative:line" coordsize="18135,8689">
                <v:shape id="Picture 7715" style="position:absolute;width:17190;height:8689;left:944;top:0;" filled="f">
                  <v:imagedata r:id="rId11"/>
                </v:shape>
                <v:rect id="Rectangle 1807" style="position:absolute;width:3080;height:1784;left:0;top:2713;" filled="f" stroked="f">
                  <v:textbox inset="0,0,0,0">
                    <w:txbxContent>
                      <w:p>
                        <w:pPr>
                          <w:spacing w:before="0" w:after="160" w:line="259" w:lineRule="auto"/>
                          <w:ind w:left="0" w:firstLine="0"/>
                          <w:jc w:val="left"/>
                        </w:pPr>
                        <w:r>
                          <w:rPr>
                            <w:sz w:val="20"/>
                          </w:rPr>
                          <w:t xml:space="preserve">On. </w:t>
                        </w:r>
                      </w:p>
                    </w:txbxContent>
                  </v:textbox>
                </v:rect>
              </v:group>
            </w:pict>
          </mc:Fallback>
        </mc:AlternateContent>
      </w:r>
      <w:r>
        <w:t>L'</w:t>
      </w:r>
      <w:proofErr w:type="spellStart"/>
      <w:r>
        <w:t>Assess</w:t>
      </w:r>
      <w:proofErr w:type="spellEnd"/>
      <w:r>
        <w:t xml:space="preserve"> re</w:t>
      </w:r>
    </w:p>
    <w:sectPr w:rsidR="00283458">
      <w:pgSz w:w="11904" w:h="16834"/>
      <w:pgMar w:top="1567" w:right="874" w:bottom="610" w:left="10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458"/>
    <w:rsid w:val="00283458"/>
    <w:rsid w:val="00BD44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80FF6"/>
  <w15:docId w15:val="{E5F6F70B-3496-4D18-9CCC-7F9824A4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96" w:line="359" w:lineRule="auto"/>
      <w:ind w:left="86" w:firstLine="9"/>
      <w:jc w:val="both"/>
    </w:pPr>
    <w:rPr>
      <w:rFonts w:ascii="Times New Roman" w:eastAsia="Times New Roman" w:hAnsi="Times New Roman" w:cs="Times New Roman"/>
      <w:color w:val="000000"/>
    </w:rPr>
  </w:style>
  <w:style w:type="paragraph" w:styleId="Titolo1">
    <w:name w:val="heading 1"/>
    <w:next w:val="Normale"/>
    <w:link w:val="Titolo1Carattere"/>
    <w:uiPriority w:val="9"/>
    <w:qFormat/>
    <w:pPr>
      <w:keepNext/>
      <w:keepLines/>
      <w:spacing w:after="0"/>
      <w:ind w:right="29"/>
      <w:jc w:val="center"/>
      <w:outlineLvl w:val="0"/>
    </w:pPr>
    <w:rPr>
      <w:rFonts w:ascii="Times New Roman" w:eastAsia="Times New Roman" w:hAnsi="Times New Roman" w:cs="Times New Roman"/>
      <w:color w:val="000000"/>
      <w:sz w:val="40"/>
    </w:rPr>
  </w:style>
  <w:style w:type="paragraph" w:styleId="Titolo2">
    <w:name w:val="heading 2"/>
    <w:next w:val="Normale"/>
    <w:link w:val="Titolo2Carattere"/>
    <w:uiPriority w:val="9"/>
    <w:unhideWhenUsed/>
    <w:qFormat/>
    <w:pPr>
      <w:keepNext/>
      <w:keepLines/>
      <w:spacing w:after="0"/>
      <w:ind w:left="1488"/>
      <w:jc w:val="center"/>
      <w:outlineLvl w:val="1"/>
    </w:pPr>
    <w:rPr>
      <w:rFonts w:ascii="Times New Roman" w:eastAsia="Times New Roman" w:hAnsi="Times New Roman" w:cs="Times New Roman"/>
      <w:color w:val="000000"/>
      <w:sz w:val="20"/>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color w:val="000000"/>
      <w:sz w:val="20"/>
      <w:u w:val="single" w:color="000000"/>
    </w:rPr>
  </w:style>
  <w:style w:type="character" w:customStyle="1" w:styleId="Titolo1Carattere">
    <w:name w:val="Titolo 1 Carattere"/>
    <w:link w:val="Titolo1"/>
    <w:rPr>
      <w:rFonts w:ascii="Times New Roman" w:eastAsia="Times New Roman" w:hAnsi="Times New Roman" w:cs="Times New Roman"/>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13.jp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3794</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393474609195</dc:creator>
  <cp:keywords/>
  <cp:lastModifiedBy>393474609195</cp:lastModifiedBy>
  <cp:revision>2</cp:revision>
  <dcterms:created xsi:type="dcterms:W3CDTF">2022-01-08T17:49:00Z</dcterms:created>
  <dcterms:modified xsi:type="dcterms:W3CDTF">2022-01-08T17:49:00Z</dcterms:modified>
</cp:coreProperties>
</file>